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eastAsia="Calibri" w:cs="Times New Roman"/>
          <w:b/>
          <w:bCs/>
          <w:sz w:val="24"/>
          <w:szCs w:val="24"/>
        </w:rPr>
      </w:pPr>
      <w:r>
        <w:rPr>
          <w:rFonts w:eastAsia="Times New Roman" w:cs="Times New Roman" w:ascii="Times New Roman" w:hAnsi="Times New Roman"/>
          <w:b/>
          <w:bCs/>
          <w:sz w:val="24"/>
          <w:szCs w:val="24"/>
          <w:lang w:eastAsia="hr-HR"/>
        </w:rPr>
        <w:t>Dom za žrtve nasilja u obitelji</w:t>
      </w:r>
      <w:r>
        <w:rPr>
          <w:rFonts w:eastAsia="Calibri" w:cs="Times New Roman" w:ascii="Times New Roman" w:hAnsi="Times New Roman"/>
          <w:b/>
          <w:bCs/>
          <w:sz w:val="24"/>
          <w:szCs w:val="24"/>
        </w:rPr>
        <w:t xml:space="preserve"> </w:t>
      </w:r>
      <w:r>
        <w:rPr>
          <w:rFonts w:eastAsia="Times New Roman" w:cs="Times New Roman" w:ascii="Times New Roman" w:hAnsi="Times New Roman"/>
          <w:b/>
          <w:bCs/>
          <w:sz w:val="24"/>
          <w:szCs w:val="24"/>
          <w:lang w:eastAsia="hr-HR"/>
        </w:rPr>
        <w:t>NOVI POČETAK</w:t>
      </w:r>
    </w:p>
    <w:p>
      <w:pPr>
        <w:pStyle w:val="Normal"/>
        <w:spacing w:lineRule="auto" w:line="276" w:before="0" w:after="120"/>
        <w:jc w:val="both"/>
        <w:rPr>
          <w:rFonts w:ascii="Times New Roman" w:hAnsi="Times New Roman" w:eastAsia="Times New Roman" w:cs="Times New Roman"/>
          <w:b/>
          <w:bCs/>
          <w:sz w:val="24"/>
          <w:szCs w:val="24"/>
          <w:lang w:eastAsia="hr-HR"/>
        </w:rPr>
      </w:pPr>
      <w:r>
        <w:rPr>
          <w:rFonts w:eastAsia="Times New Roman" w:cs="Times New Roman" w:ascii="Times New Roman" w:hAnsi="Times New Roman"/>
          <w:b/>
          <w:bCs/>
          <w:sz w:val="24"/>
          <w:szCs w:val="24"/>
          <w:lang w:eastAsia="hr-HR"/>
        </w:rPr>
        <w:t>Krapina, Magistratska 1</w:t>
      </w:r>
    </w:p>
    <w:p>
      <w:pPr>
        <w:pStyle w:val="Normal"/>
        <w:spacing w:lineRule="auto" w:line="276"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KLASA: 112-01/25-03/02</w:t>
      </w:r>
    </w:p>
    <w:p>
      <w:pPr>
        <w:pStyle w:val="Normal"/>
        <w:spacing w:lineRule="auto" w:line="276" w:before="0" w:after="12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URBROJ: 2140-52-02-25-3</w:t>
      </w:r>
    </w:p>
    <w:p>
      <w:pPr>
        <w:pStyle w:val="Normal"/>
        <w:spacing w:lineRule="auto" w:line="276"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Krapina, 24. ožujka 2025.</w:t>
      </w:r>
    </w:p>
    <w:p>
      <w:pPr>
        <w:pStyle w:val="Normal"/>
        <w:spacing w:lineRule="auto" w:line="276"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76"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ab/>
        <w:t>Na temelju članka 30. Statuta Doma za žrtve nasilja u obitelji NOVI POČETAK (KLASA: 007-01/24-01/01, URBROJ: 2140-52-01-24-5 od 14. listopada 2024.), ravnateljica Doma za žrtve nasilja u obitelji NOVI POČETAK, raspisuje</w:t>
      </w:r>
    </w:p>
    <w:p>
      <w:pPr>
        <w:pStyle w:val="Normal"/>
        <w:spacing w:lineRule="auto" w:line="276"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76" w:before="0" w:after="0"/>
        <w:jc w:val="center"/>
        <w:rPr>
          <w:rFonts w:ascii="Times New Roman" w:hAnsi="Times New Roman" w:eastAsia="Times New Roman" w:cs="Times New Roman"/>
          <w:b/>
          <w:bCs/>
          <w:sz w:val="24"/>
          <w:szCs w:val="24"/>
          <w:lang w:eastAsia="hr-HR"/>
        </w:rPr>
      </w:pPr>
      <w:r>
        <w:rPr>
          <w:rFonts w:eastAsia="Times New Roman" w:cs="Times New Roman" w:ascii="Times New Roman" w:hAnsi="Times New Roman"/>
          <w:b/>
          <w:bCs/>
          <w:sz w:val="24"/>
          <w:szCs w:val="24"/>
          <w:lang w:eastAsia="hr-HR"/>
        </w:rPr>
        <w:t xml:space="preserve"> </w:t>
      </w:r>
      <w:r>
        <w:rPr>
          <w:rFonts w:eastAsia="Times New Roman" w:cs="Times New Roman" w:ascii="Times New Roman" w:hAnsi="Times New Roman"/>
          <w:b/>
          <w:bCs/>
          <w:sz w:val="24"/>
          <w:szCs w:val="24"/>
          <w:lang w:eastAsia="hr-HR"/>
        </w:rPr>
        <w:t>JAVNI NATJEČAJ</w:t>
      </w:r>
    </w:p>
    <w:p>
      <w:pPr>
        <w:pStyle w:val="Normal"/>
        <w:spacing w:lineRule="auto" w:line="276" w:before="0" w:after="0"/>
        <w:jc w:val="center"/>
        <w:rPr>
          <w:rFonts w:ascii="Times New Roman" w:hAnsi="Times New Roman" w:eastAsia="Times New Roman" w:cs="Times New Roman"/>
          <w:b/>
          <w:bCs/>
          <w:sz w:val="24"/>
          <w:szCs w:val="24"/>
          <w:lang w:eastAsia="hr-HR"/>
        </w:rPr>
      </w:pPr>
      <w:r>
        <w:rPr>
          <w:rFonts w:eastAsia="Times New Roman" w:cs="Times New Roman" w:ascii="Times New Roman" w:hAnsi="Times New Roman"/>
          <w:b/>
          <w:bCs/>
          <w:sz w:val="24"/>
          <w:szCs w:val="24"/>
          <w:lang w:eastAsia="hr-HR"/>
        </w:rPr>
        <w:t>za zasnivanje radnog odnosa u</w:t>
      </w:r>
    </w:p>
    <w:p>
      <w:pPr>
        <w:pStyle w:val="Normal"/>
        <w:spacing w:lineRule="auto" w:line="276" w:before="0" w:after="0"/>
        <w:jc w:val="center"/>
        <w:rPr>
          <w:rFonts w:ascii="Times New Roman" w:hAnsi="Times New Roman" w:eastAsia="Times New Roman" w:cs="Times New Roman"/>
          <w:b/>
          <w:bCs/>
          <w:sz w:val="24"/>
          <w:szCs w:val="24"/>
          <w:lang w:eastAsia="hr-HR"/>
        </w:rPr>
      </w:pPr>
      <w:r>
        <w:rPr>
          <w:rFonts w:eastAsia="Times New Roman" w:cs="Times New Roman" w:ascii="Times New Roman" w:hAnsi="Times New Roman"/>
          <w:b/>
          <w:bCs/>
          <w:sz w:val="24"/>
          <w:szCs w:val="24"/>
          <w:lang w:eastAsia="hr-HR"/>
        </w:rPr>
        <w:t xml:space="preserve"> </w:t>
      </w:r>
      <w:r>
        <w:rPr>
          <w:rFonts w:eastAsia="Times New Roman" w:cs="Times New Roman" w:ascii="Times New Roman" w:hAnsi="Times New Roman"/>
          <w:b/>
          <w:bCs/>
          <w:sz w:val="24"/>
          <w:szCs w:val="24"/>
          <w:lang w:eastAsia="hr-HR"/>
        </w:rPr>
        <w:t>Domu za žrtve nasilja u obitelji NOVI POČETAK</w:t>
      </w:r>
    </w:p>
    <w:p>
      <w:pPr>
        <w:pStyle w:val="Normal"/>
        <w:spacing w:lineRule="auto" w:line="276" w:before="0" w:after="0"/>
        <w:jc w:val="center"/>
        <w:rPr>
          <w:rFonts w:ascii="Times New Roman" w:hAnsi="Times New Roman" w:eastAsia="Times New Roman" w:cs="Times New Roman"/>
          <w:b/>
          <w:bCs/>
          <w:sz w:val="24"/>
          <w:szCs w:val="24"/>
          <w:lang w:eastAsia="hr-HR"/>
        </w:rPr>
      </w:pPr>
      <w:r>
        <w:rPr>
          <w:rFonts w:eastAsia="Times New Roman" w:cs="Times New Roman" w:ascii="Times New Roman" w:hAnsi="Times New Roman"/>
          <w:b/>
          <w:bCs/>
          <w:sz w:val="24"/>
          <w:szCs w:val="24"/>
          <w:lang w:eastAsia="hr-HR"/>
        </w:rPr>
        <w:t>za radno mjesto</w:t>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76"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b/>
          <w:bCs/>
          <w:sz w:val="24"/>
          <w:szCs w:val="24"/>
          <w:lang w:eastAsia="hr-HR"/>
        </w:rPr>
        <w:t xml:space="preserve">SOCIJALNI RADNIK – </w:t>
      </w:r>
      <w:r>
        <w:rPr>
          <w:rFonts w:eastAsia="Times New Roman" w:cs="Times New Roman" w:ascii="Times New Roman" w:hAnsi="Times New Roman"/>
          <w:sz w:val="24"/>
          <w:szCs w:val="24"/>
          <w:lang w:eastAsia="hr-HR"/>
        </w:rPr>
        <w:t>1 izvršitelj/ica, rad na određeno puno radno vrijeme, do povratka službenice na radno mjesto, uz obvezni probni rok od 1 mjeseca.</w:t>
      </w:r>
    </w:p>
    <w:p>
      <w:pPr>
        <w:pStyle w:val="Normal"/>
        <w:spacing w:lineRule="auto" w:line="276" w:before="0" w:after="0"/>
        <w:ind w:left="72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20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Na ovaj Javni natječaj za zasnivanje radnog odnosa na određeno puno radno vrijeme (dalje u tekstu: Natječaj) mogu se ravnopravno prijaviti kandidati oba spola, a riječi i pojmovi koji imaju rodno značenje korišteni u ovom Natječaju odnose se jednako na muški i ženski rod, bez obzira na to jesu li korišteni u muškom ili ženskom rodu.</w:t>
      </w:r>
    </w:p>
    <w:p>
      <w:pPr>
        <w:pStyle w:val="Normal"/>
        <w:spacing w:lineRule="auto" w:line="276" w:before="0" w:after="20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xml:space="preserve">Posebni uvjeti za prijam u radni odnos na radno mjesto SOCIJALNI RADNIK: </w:t>
      </w:r>
    </w:p>
    <w:p>
      <w:pPr>
        <w:pStyle w:val="Normal"/>
        <w:numPr>
          <w:ilvl w:val="0"/>
          <w:numId w:val="3"/>
        </w:numPr>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magistar/stručni specijalist socijalnog rada</w:t>
      </w:r>
    </w:p>
    <w:p>
      <w:pPr>
        <w:pStyle w:val="Normal"/>
        <w:numPr>
          <w:ilvl w:val="0"/>
          <w:numId w:val="3"/>
        </w:numPr>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najmanje dvije godine radnog iskustva u struci i završena najmanje jedna edukcija iz područja psihosocijalnog tretmana s vulnerabilnim skupinama ili najmanje tri godine radnog iskustva u struci</w:t>
      </w:r>
    </w:p>
    <w:p>
      <w:pPr>
        <w:pStyle w:val="Normal"/>
        <w:numPr>
          <w:ilvl w:val="0"/>
          <w:numId w:val="3"/>
        </w:numPr>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xml:space="preserve">poznavanje rada na računalu, </w:t>
      </w:r>
    </w:p>
    <w:p>
      <w:pPr>
        <w:pStyle w:val="Normal"/>
        <w:numPr>
          <w:ilvl w:val="0"/>
          <w:numId w:val="3"/>
        </w:numPr>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poznavanje osnovnih statističkih obrada podataka,</w:t>
      </w:r>
    </w:p>
    <w:p>
      <w:pPr>
        <w:pStyle w:val="Normal"/>
        <w:numPr>
          <w:ilvl w:val="0"/>
          <w:numId w:val="3"/>
        </w:numPr>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posjedovanje vozačke dozvole B kategorije i aktivno korištenje,</w:t>
      </w:r>
    </w:p>
    <w:p>
      <w:pPr>
        <w:pStyle w:val="Normal"/>
        <w:numPr>
          <w:ilvl w:val="0"/>
          <w:numId w:val="3"/>
        </w:numPr>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xml:space="preserve">poznavanje engleskog ili njemačkog jezika u govoru i pismu, </w:t>
      </w:r>
    </w:p>
    <w:p>
      <w:pPr>
        <w:pStyle w:val="Normal"/>
        <w:numPr>
          <w:ilvl w:val="0"/>
          <w:numId w:val="3"/>
        </w:numPr>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xml:space="preserve">položen stručni ispit, </w:t>
      </w:r>
    </w:p>
    <w:p>
      <w:pPr>
        <w:pStyle w:val="Normal"/>
        <w:numPr>
          <w:ilvl w:val="0"/>
          <w:numId w:val="3"/>
        </w:numPr>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razvijene komunikacijske vještine</w:t>
      </w:r>
    </w:p>
    <w:p>
      <w:pPr>
        <w:pStyle w:val="Normal"/>
        <w:spacing w:lineRule="auto" w:line="240" w:before="0" w:after="0"/>
        <w:contextualSpacing/>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200"/>
        <w:jc w:val="both"/>
        <w:rPr>
          <w:rFonts w:ascii="Times New Roman" w:hAnsi="Times New Roman" w:eastAsia="Times New Roman" w:cs="Times New Roman"/>
          <w:bCs/>
          <w:sz w:val="24"/>
          <w:szCs w:val="24"/>
          <w:lang w:eastAsia="hr-HR"/>
        </w:rPr>
      </w:pPr>
      <w:r>
        <w:rPr>
          <w:rFonts w:eastAsia="Times New Roman" w:cs="Times New Roman" w:ascii="Times New Roman" w:hAnsi="Times New Roman"/>
          <w:bCs/>
          <w:sz w:val="24"/>
          <w:szCs w:val="24"/>
          <w:lang w:eastAsia="hr-HR"/>
        </w:rPr>
        <w:t>Osim navedenih posebnih uvjeta, kandidati za radno mjesto moraju ispunjavati i opće uvjete za prijam u radni odnos.</w:t>
      </w:r>
    </w:p>
    <w:p>
      <w:pPr>
        <w:pStyle w:val="Normal"/>
        <w:spacing w:lineRule="auto" w:line="240" w:before="0" w:after="200"/>
        <w:jc w:val="both"/>
        <w:rPr>
          <w:rFonts w:ascii="Times New Roman" w:hAnsi="Times New Roman" w:eastAsia="Times New Roman" w:cs="Times New Roman"/>
          <w:sz w:val="24"/>
          <w:szCs w:val="24"/>
          <w:lang w:eastAsia="hr-HR"/>
        </w:rPr>
      </w:pPr>
      <w:r>
        <w:rPr>
          <w:rFonts w:eastAsia="Times New Roman" w:cs="Times New Roman" w:ascii="Times New Roman" w:hAnsi="Times New Roman"/>
          <w:b/>
          <w:sz w:val="24"/>
          <w:szCs w:val="24"/>
          <w:lang w:eastAsia="hr-HR"/>
        </w:rPr>
        <w:t xml:space="preserve">Opći uvjeti za prijam u radni odnos su: </w:t>
      </w:r>
    </w:p>
    <w:p>
      <w:pPr>
        <w:pStyle w:val="Normal"/>
        <w:numPr>
          <w:ilvl w:val="0"/>
          <w:numId w:val="1"/>
        </w:numPr>
        <w:spacing w:lineRule="auto" w:line="240" w:before="0" w:after="0"/>
        <w:contextualSpacing/>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punoljetnost,</w:t>
      </w:r>
    </w:p>
    <w:p>
      <w:pPr>
        <w:pStyle w:val="Normal"/>
        <w:numPr>
          <w:ilvl w:val="0"/>
          <w:numId w:val="1"/>
        </w:numPr>
        <w:spacing w:lineRule="auto" w:line="240" w:before="0" w:after="0"/>
        <w:contextualSpacing/>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hrvatsko državljanstvo,</w:t>
      </w:r>
    </w:p>
    <w:p>
      <w:pPr>
        <w:pStyle w:val="Normal"/>
        <w:numPr>
          <w:ilvl w:val="0"/>
          <w:numId w:val="1"/>
        </w:numPr>
        <w:spacing w:lineRule="auto" w:line="240" w:before="0" w:after="0"/>
        <w:contextualSpacing/>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zdravstvena sposobnost za obavljanje poslova radnog mjesta.</w:t>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contextualSpacing/>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Na Natječaj za navedeno radno mjesto mogu se javiti i osobe koje su po prijašnjim propisima stekle naziv magistar/stručni specijalist socijalnog rada.</w:t>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Osoba koja ima potrebno radno iskustvo na odgovarajućim poslovima, a nema položen stručni ispit, može biti primljena u radni odnos pod uvjetom da ispit položi u roku od jedne godine od dana zasnivanja radnog odnosa.</w:t>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U radni odnos ne može biti primljena osoba za čiji prijam postoje zapreke iz članaka 261. Zakona o socijalnoj skrbi (Narodne novine, broj 18/22, 46/22, 119/22).</w:t>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xml:space="preserve">Uz pisanu prijavu, podnositelji prijave </w:t>
      </w:r>
      <w:r>
        <w:rPr>
          <w:rFonts w:eastAsia="Times New Roman" w:cs="Times New Roman" w:ascii="Times New Roman" w:hAnsi="Times New Roman"/>
          <w:b/>
          <w:sz w:val="24"/>
          <w:szCs w:val="24"/>
          <w:lang w:eastAsia="hr-HR"/>
        </w:rPr>
        <w:t>dužni su priložiti sljedeće priloge</w:t>
      </w:r>
      <w:r>
        <w:rPr>
          <w:rFonts w:eastAsia="Times New Roman" w:cs="Times New Roman" w:ascii="Times New Roman" w:hAnsi="Times New Roman"/>
          <w:sz w:val="24"/>
          <w:szCs w:val="24"/>
          <w:lang w:eastAsia="hr-HR"/>
        </w:rPr>
        <w:t xml:space="preserve"> koji mogu biti i u neovjerenim preslikama te će odabrani kandidati predočiti izvornik:</w:t>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ListParagraph"/>
        <w:numPr>
          <w:ilvl w:val="0"/>
          <w:numId w:val="4"/>
        </w:numPr>
        <w:spacing w:lineRule="auto" w:line="240" w:before="0" w:after="0"/>
        <w:ind w:hanging="284" w:left="426"/>
        <w:contextualSpacing/>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životopis</w:t>
      </w:r>
    </w:p>
    <w:p>
      <w:pPr>
        <w:pStyle w:val="ListParagraph"/>
        <w:numPr>
          <w:ilvl w:val="0"/>
          <w:numId w:val="4"/>
        </w:numPr>
        <w:spacing w:lineRule="auto" w:line="240" w:before="0" w:after="0"/>
        <w:ind w:hanging="284" w:left="426"/>
        <w:contextualSpacing/>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dokaz o hrvatskom državljanstvu (važeća osobna iskaznica, putovnica, vojna iskaznica ili domovnica) ili Elektronički zapis iz Knjige državljana,</w:t>
      </w:r>
    </w:p>
    <w:p>
      <w:pPr>
        <w:pStyle w:val="ListParagraph"/>
        <w:numPr>
          <w:ilvl w:val="0"/>
          <w:numId w:val="4"/>
        </w:numPr>
        <w:spacing w:lineRule="auto" w:line="240" w:before="0" w:after="0"/>
        <w:ind w:hanging="284" w:left="426"/>
        <w:contextualSpacing/>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dokaz o traženoj stručnoj spremi (uvjerenje, diploma, potvrda),</w:t>
      </w:r>
    </w:p>
    <w:p>
      <w:pPr>
        <w:pStyle w:val="ListParagraph"/>
        <w:numPr>
          <w:ilvl w:val="0"/>
          <w:numId w:val="4"/>
        </w:numPr>
        <w:spacing w:lineRule="auto" w:line="240" w:before="0" w:after="0"/>
        <w:ind w:hanging="284" w:left="426"/>
        <w:contextualSpacing/>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uvjerenje o nekažnjavanju izdano od nadležnog suda (ne starije od 6 mjeseci od zadnjeg  dana roka za podnošenje prijava na Natječaj),</w:t>
      </w:r>
    </w:p>
    <w:p>
      <w:pPr>
        <w:pStyle w:val="ListParagraph"/>
        <w:numPr>
          <w:ilvl w:val="0"/>
          <w:numId w:val="4"/>
        </w:numPr>
        <w:spacing w:lineRule="auto" w:line="240" w:before="0" w:after="0"/>
        <w:ind w:hanging="284" w:left="426"/>
        <w:contextualSpacing/>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vlastoručno potpisana izjava da za prijam u službu ne postoje zapreke iz članaka 261. Zakona o socijalnoj skrbi,</w:t>
      </w:r>
    </w:p>
    <w:p>
      <w:pPr>
        <w:pStyle w:val="ListParagraph"/>
        <w:numPr>
          <w:ilvl w:val="0"/>
          <w:numId w:val="4"/>
        </w:numPr>
        <w:spacing w:lineRule="auto" w:line="240" w:before="0" w:after="0"/>
        <w:ind w:hanging="284" w:left="426"/>
        <w:contextualSpacing/>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dokaz o položenom stručnom ispitu (svjedodžba, uvjerenje),</w:t>
      </w:r>
    </w:p>
    <w:p>
      <w:pPr>
        <w:pStyle w:val="ListParagraph"/>
        <w:numPr>
          <w:ilvl w:val="0"/>
          <w:numId w:val="4"/>
        </w:numPr>
        <w:spacing w:lineRule="auto" w:line="240" w:before="0" w:after="0"/>
        <w:ind w:hanging="284" w:left="426"/>
        <w:contextualSpacing/>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xml:space="preserve">odobrenje za samostalan rad Hrvatske komore za socijalni rad (licenca), </w:t>
      </w:r>
    </w:p>
    <w:p>
      <w:pPr>
        <w:pStyle w:val="ListParagraph"/>
        <w:numPr>
          <w:ilvl w:val="0"/>
          <w:numId w:val="4"/>
        </w:numPr>
        <w:spacing w:lineRule="auto" w:line="240" w:before="0" w:after="0"/>
        <w:ind w:hanging="284" w:left="426"/>
        <w:contextualSpacing/>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dokaz o znanju engleskog ili njemačkog jezika (potvrda, uvjerenje ili druga isprava škole stranih jezika ili indeks ili druga isprava visokoškolske ustanove iz koje je vidljivo da je kandidat položio ispit iz engleskog ili njemačkog jezika za vrijeme školovanja na visokoškolskoj ustanovi na kojoj je stekao stručnu spremu traženu ovim Natječajem),</w:t>
      </w:r>
    </w:p>
    <w:p>
      <w:pPr>
        <w:pStyle w:val="ListParagraph"/>
        <w:numPr>
          <w:ilvl w:val="0"/>
          <w:numId w:val="4"/>
        </w:numPr>
        <w:spacing w:lineRule="auto" w:line="240" w:before="0" w:after="0"/>
        <w:ind w:hanging="284" w:left="426"/>
        <w:contextualSpacing/>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dokaz o posjedovanju vozačke dozvole B kategorije,</w:t>
      </w:r>
    </w:p>
    <w:p>
      <w:pPr>
        <w:pStyle w:val="ListParagraph"/>
        <w:numPr>
          <w:ilvl w:val="0"/>
          <w:numId w:val="4"/>
        </w:numPr>
        <w:spacing w:lineRule="auto" w:line="240" w:before="0" w:after="0"/>
        <w:ind w:hanging="284" w:left="426"/>
        <w:contextualSpacing/>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dokaz o ukupnom radnom iskustvu (ispis Elektroničkog zapisa o podacima evidentiranim u matičnoj evidenciji Hrvatskog zavoda za mirovinsko osiguranje ili Potvrda o podacima evidentiranim u matičnoj evidenciji Hrvatskog zavoda za mirovinsko osiguranje),</w:t>
      </w:r>
      <w:bookmarkStart w:id="0" w:name="_Hlk56081010"/>
    </w:p>
    <w:p>
      <w:pPr>
        <w:pStyle w:val="ListParagraph"/>
        <w:numPr>
          <w:ilvl w:val="0"/>
          <w:numId w:val="4"/>
        </w:numPr>
        <w:spacing w:lineRule="auto" w:line="240" w:before="0" w:after="0"/>
        <w:ind w:hanging="284" w:left="426"/>
        <w:contextualSpacing/>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dokaz o radnom iskustvu u struci u trajanju od najmanje tri godine, a koje radno iskustvo je evidentirano u Elektroničkom zapisu o podacima evidentiranim u matičnoj evidenciji Hrvatskog zavoda za mirovinsko osiguranje ili Potvrdi o podacima evidentiranim u matičnoj evidenciji Hrvatskog zavoda za mirovinsko osiguranje (ugovor o radu, rješenje ili potvrda poslodavca)</w:t>
      </w:r>
      <w:bookmarkEnd w:id="0"/>
      <w:r>
        <w:rPr>
          <w:rFonts w:eastAsia="Times New Roman" w:cs="Times New Roman" w:ascii="Times New Roman" w:hAnsi="Times New Roman"/>
          <w:sz w:val="24"/>
          <w:szCs w:val="24"/>
          <w:lang w:eastAsia="hr-HR"/>
        </w:rPr>
        <w:t xml:space="preserve"> ili</w:t>
      </w:r>
    </w:p>
    <w:p>
      <w:pPr>
        <w:pStyle w:val="ListParagraph"/>
        <w:numPr>
          <w:ilvl w:val="0"/>
          <w:numId w:val="4"/>
        </w:numPr>
        <w:spacing w:lineRule="auto" w:line="240" w:before="0" w:after="0"/>
        <w:ind w:hanging="284" w:left="426"/>
        <w:contextualSpacing/>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xml:space="preserve">dokaz o radnom iskustvu u struci u trajanju od najmanje dvije godine, a koje radno iskustvo je evidentirano u Elektroničkom zapisu o podacima evidentiranim u matičnoj evidenciji Hrvatskog zavoda za mirovinsko osiguranje ili Potvrdi o podacima evidentiranim u matičnoj evidenciji Hrvatskog zavoda za mirovinsko osiguranje (ugovor o radu, rješenje ili potvrda poslodavca) </w:t>
      </w:r>
    </w:p>
    <w:p>
      <w:pPr>
        <w:pStyle w:val="ListParagraph"/>
        <w:numPr>
          <w:ilvl w:val="0"/>
          <w:numId w:val="4"/>
        </w:numPr>
        <w:spacing w:lineRule="auto" w:line="240" w:before="0" w:after="0"/>
        <w:ind w:hanging="284" w:left="426"/>
        <w:contextualSpacing/>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i dokaz o završenoj edukaciji iz područja psihosocijalnog tretmana s vulnerabilnim skupinama.</w:t>
      </w:r>
    </w:p>
    <w:p>
      <w:pPr>
        <w:pStyle w:val="Normal"/>
        <w:spacing w:lineRule="auto" w:line="240" w:before="0" w:after="0"/>
        <w:ind w:firstLine="36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Osobe koje prema posebnim propisima ostvaruju pravo prednosti, moraju se u prijavi pozvati na to pravo te, osim dokaza o ispunjavanju traženih uvjeta, priložiti pisane dokaze o svom statusu i sve druge dokaze sukladno odredbama posebnih zakona te imaju prednost u odnosu na ostale kandidate samo pod jednakim uvjetima.</w:t>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Pozivaju se osobe iz članka 102. stavaka 1. i 2. Zakona o hrvatskim braniteljima iz Domovinskog rata i članovima njihovih obitelji (Narodne novine, broj 121/17., 98/19) koje ostvaruju pravo prednosti kod prijma u radni odnos, da, osim dokaza o ispunjavanju traženih uvjeta, prilože i dostave sve potrebne dokaze iz članka 103. stavka 1. Zakona o hrvatskim braniteljima iz Domovinskog rata i članovima njihovih obitelji u svrhu ostvarivanja prednosti pri zapošljavanju:</w:t>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ListParagraph"/>
        <w:numPr>
          <w:ilvl w:val="0"/>
          <w:numId w:val="5"/>
        </w:numPr>
        <w:spacing w:lineRule="auto" w:line="240" w:before="0" w:after="0"/>
        <w:ind w:hanging="284" w:left="426"/>
        <w:contextualSpacing/>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rješenje o priznatom statusu hrvatskog ratnog vojnog invalida iz Domovinskog rata odnosno potvrdu o priznatom statusu hrvatskog branitelja iz Domovinskog rata ili dragovoljca iz Domovinskog rata ne stariju od šest mjeseci (osobe iz članka 102. stavka 1. točaka c) i e) do k) Zakona o hrvatskim braniteljima iz Domovinskog rata i članovima njihovih obitelji ),</w:t>
      </w:r>
    </w:p>
    <w:p>
      <w:pPr>
        <w:pStyle w:val="ListParagraph"/>
        <w:numPr>
          <w:ilvl w:val="0"/>
          <w:numId w:val="5"/>
        </w:numPr>
        <w:spacing w:lineRule="auto" w:line="240" w:before="0" w:after="0"/>
        <w:ind w:hanging="284" w:left="426"/>
        <w:contextualSpacing/>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dokaz o nezaposlenosti – potvrdu Hrvatskog zavoda za mirovinsko osiguranje o podacima evidentiranim u matičnoj evidenciji Hrvatskog zavoda za mirovinsko osiguranje ne stariju od mjesec dana (u slučaju iz članka 102. stavka 1. Zakona o hrvatskim braniteljima iz Domovinskog rata i članovima njihovih obitelji),</w:t>
      </w:r>
    </w:p>
    <w:p>
      <w:pPr>
        <w:pStyle w:val="ListParagraph"/>
        <w:numPr>
          <w:ilvl w:val="0"/>
          <w:numId w:val="5"/>
        </w:numPr>
        <w:spacing w:lineRule="auto" w:line="240" w:before="0" w:after="0"/>
        <w:ind w:hanging="284" w:left="426"/>
        <w:contextualSpacing/>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presliku pravomoćnog rješenja, odluke ili drugog pravnog akta o prestanku prethodnog zaposlenja,</w:t>
      </w:r>
    </w:p>
    <w:p>
      <w:pPr>
        <w:pStyle w:val="ListParagraph"/>
        <w:numPr>
          <w:ilvl w:val="0"/>
          <w:numId w:val="5"/>
        </w:numPr>
        <w:spacing w:lineRule="auto" w:line="240" w:before="0" w:after="0"/>
        <w:ind w:hanging="284" w:left="426"/>
        <w:contextualSpacing/>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dokaz o oduzetoj roditeljskoj skrbi kada se prijavljuje dijete smrtno stradalog hrvatskog branitelja iz Domovinskog rata ili nestalog hrvatskog branitelja iz Domovinskog rata bez roditeljske skrbi,</w:t>
      </w:r>
    </w:p>
    <w:p>
      <w:pPr>
        <w:pStyle w:val="ListParagraph"/>
        <w:numPr>
          <w:ilvl w:val="0"/>
          <w:numId w:val="5"/>
        </w:numPr>
        <w:spacing w:lineRule="auto" w:line="240" w:before="0" w:after="0"/>
        <w:ind w:hanging="284" w:left="426"/>
        <w:contextualSpacing/>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potvrdu poslodavca da radno mjesto osobe iz članka 102. stavka 1. Zakona o hrvatskim braniteljima iz Domovinskog rata i članovima njihovih obitelji ne odgovara njegovoj stručnoj spremi (u slučaju iz članka 102. stavka 2. Zakona o hrvatskim braniteljima iz Domovinskog rata i članovima njihovih obitelji),</w:t>
      </w:r>
    </w:p>
    <w:p>
      <w:pPr>
        <w:pStyle w:val="ListParagraph"/>
        <w:numPr>
          <w:ilvl w:val="0"/>
          <w:numId w:val="5"/>
        </w:numPr>
        <w:spacing w:lineRule="auto" w:line="240" w:before="0" w:after="0"/>
        <w:ind w:hanging="284" w:left="426"/>
        <w:contextualSpacing/>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presliku pravomoćnog rješenja o priznatom pravu na novčanu naknadu iz članka 107. ovoga Zakona ili prava na zajamčenu minimalnu naknadu (osobe iz članka 102. stavka 1. točaka g), h), i), j) i k) Zakona o hrvatskim braniteljima iz Domovinskog rata i članovima njihovih obitelji,</w:t>
      </w:r>
    </w:p>
    <w:p>
      <w:pPr>
        <w:pStyle w:val="ListParagraph"/>
        <w:numPr>
          <w:ilvl w:val="0"/>
          <w:numId w:val="5"/>
        </w:numPr>
        <w:spacing w:lineRule="auto" w:line="240" w:before="0" w:after="0"/>
        <w:ind w:hanging="284" w:left="426"/>
        <w:contextualSpacing/>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xml:space="preserve">potvrdu o broju dana sudjelovanja u obrani suvereniteta Republike Hrvatske (kada se prijavljuju osobe iz članka 102. stavka 1. točaka f), i) i k) </w:t>
      </w:r>
      <w:bookmarkStart w:id="1" w:name="_Hlk506359218"/>
      <w:r>
        <w:rPr>
          <w:rFonts w:eastAsia="Times New Roman" w:cs="Times New Roman" w:ascii="Times New Roman" w:hAnsi="Times New Roman"/>
          <w:sz w:val="24"/>
          <w:szCs w:val="24"/>
          <w:lang w:eastAsia="hr-HR"/>
        </w:rPr>
        <w:t xml:space="preserve">Zakona o hrvatskim braniteljima iz Domovinskog rata i članovima njihovih obitelji, </w:t>
      </w:r>
      <w:bookmarkEnd w:id="1"/>
    </w:p>
    <w:p>
      <w:pPr>
        <w:pStyle w:val="ListParagraph"/>
        <w:numPr>
          <w:ilvl w:val="0"/>
          <w:numId w:val="5"/>
        </w:numPr>
        <w:spacing w:lineRule="auto" w:line="240" w:before="0" w:after="0"/>
        <w:ind w:hanging="284" w:left="426"/>
        <w:contextualSpacing/>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xml:space="preserve">rodni list (osobe iz članka 102. stavka 1. točaka a), b), g), h), i), j) i k) Zakona o hrvatskim braniteljima iz Domovinskog rata i članovima njihovih obitelji, </w:t>
      </w:r>
    </w:p>
    <w:p>
      <w:pPr>
        <w:pStyle w:val="ListParagraph"/>
        <w:numPr>
          <w:ilvl w:val="0"/>
          <w:numId w:val="5"/>
        </w:numPr>
        <w:spacing w:lineRule="auto" w:line="240" w:before="0" w:after="0"/>
        <w:ind w:hanging="284" w:left="426"/>
        <w:contextualSpacing/>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rješenje o priznatom statusu člana obitelji smrtno stradalog hrvatskog branitelja iz Domovinskog rata (osobe iz članka 102. stavka 1. točaka a), b) i d) Zakona o hrvatskim braniteljima iz Domovinskog rata i članovima njihovih obitelji.</w:t>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xml:space="preserve">Dokazi potrebni za ostvarivanje prava prednosti pri zapošljavanju temeljem odredbi Zakona o hrvatskim braniteljima iz Domovinskog rata i članovima njihovih obitelji navedeni su na poveznici na internetsku stranicu Ministarstva hrvatskih branitelja: </w:t>
      </w:r>
      <w:hyperlink r:id="rId2">
        <w:r>
          <w:rPr>
            <w:rStyle w:val="Style9"/>
            <w:rFonts w:eastAsia="Times New Roman" w:cs="Times New Roman" w:ascii="Times New Roman" w:hAnsi="Times New Roman"/>
            <w:i/>
            <w:iCs/>
            <w:sz w:val="24"/>
            <w:szCs w:val="24"/>
            <w:lang w:eastAsia="hr-HR"/>
          </w:rPr>
          <w:t>https://branitelji.gov.hr/zaposljavanje-843/843</w:t>
        </w:r>
      </w:hyperlink>
      <w:r>
        <w:rPr>
          <w:rFonts w:eastAsia="Times New Roman" w:cs="Times New Roman" w:ascii="Times New Roman" w:hAnsi="Times New Roman"/>
          <w:sz w:val="24"/>
          <w:szCs w:val="24"/>
          <w:lang w:eastAsia="hr-HR"/>
        </w:rPr>
        <w:t>.</w:t>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Odabir će se izvršiti uz pomoć stručnih metoda procjene kompetencija i osobina kandidata (psihologijsko testiranje).</w:t>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Provjera znanja i sposobnosti izvršit će se putem intervjua.</w:t>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xml:space="preserve">Provjeri znanja i sposobnosti mogu pristupiti kandidati koji ispunjavaju formalne uvjete iz Natječaja. </w:t>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Ako podnositelj prijave ne pristupi provjeri znanja i sposobnosti, smatrat će se da je povukao prijavu na Natječaj.</w:t>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xml:space="preserve">Povjerenstvo za provedbu Javnog natječaja za zasnivanje radnog odnosa u Domu za žrtve nasilja u obitelji NOVI POČETAK utvrdit će listu kandidata koji ispunjavaju formalne uvjete iz Natječaja te </w:t>
      </w:r>
      <w:r>
        <w:rPr>
          <w:rFonts w:eastAsia="Times New Roman" w:cs="Times New Roman" w:ascii="Times New Roman" w:hAnsi="Times New Roman"/>
          <w:b/>
          <w:bCs/>
          <w:sz w:val="24"/>
          <w:szCs w:val="24"/>
          <w:lang w:eastAsia="hr-HR"/>
        </w:rPr>
        <w:t>će elektronskim putem obavijestiti kandidate o mjestu</w:t>
      </w:r>
      <w:r>
        <w:rPr>
          <w:rFonts w:eastAsia="Times New Roman" w:cs="Times New Roman" w:ascii="Times New Roman" w:hAnsi="Times New Roman"/>
          <w:b/>
          <w:sz w:val="24"/>
          <w:szCs w:val="24"/>
          <w:lang w:eastAsia="hr-HR"/>
        </w:rPr>
        <w:t xml:space="preserve"> i vremenu održavanja provjere znanja i sposobnosti.</w:t>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jc w:val="both"/>
        <w:rPr>
          <w:rFonts w:ascii="Times New Roman" w:hAnsi="Times New Roman" w:eastAsia="Times New Roman" w:cs="Times New Roman"/>
          <w:b/>
          <w:bCs/>
          <w:sz w:val="24"/>
          <w:szCs w:val="24"/>
          <w:lang w:eastAsia="hr-HR"/>
        </w:rPr>
      </w:pPr>
      <w:r>
        <w:rPr>
          <w:rFonts w:eastAsia="Times New Roman" w:cs="Times New Roman" w:ascii="Times New Roman" w:hAnsi="Times New Roman"/>
          <w:sz w:val="24"/>
          <w:szCs w:val="24"/>
          <w:lang w:eastAsia="hr-HR"/>
        </w:rPr>
        <w:t xml:space="preserve">Pisane prijave na Natječaj, s obaveznim prilozima, podnose se </w:t>
      </w:r>
      <w:r>
        <w:rPr>
          <w:rFonts w:eastAsia="Times New Roman" w:cs="Times New Roman" w:ascii="Times New Roman" w:hAnsi="Times New Roman"/>
          <w:b/>
          <w:sz w:val="24"/>
          <w:szCs w:val="24"/>
          <w:lang w:eastAsia="hr-HR"/>
        </w:rPr>
        <w:t xml:space="preserve">u roku od </w:t>
      </w:r>
      <w:r>
        <w:rPr>
          <w:rFonts w:eastAsia="Times New Roman" w:cs="Times New Roman" w:ascii="Times New Roman" w:hAnsi="Times New Roman"/>
          <w:b/>
          <w:sz w:val="24"/>
          <w:szCs w:val="24"/>
          <w:lang w:eastAsia="hr-HR"/>
        </w:rPr>
        <w:t>15</w:t>
      </w:r>
      <w:r>
        <w:rPr>
          <w:rFonts w:eastAsia="Times New Roman" w:cs="Times New Roman" w:ascii="Times New Roman" w:hAnsi="Times New Roman"/>
          <w:b/>
          <w:sz w:val="24"/>
          <w:szCs w:val="24"/>
          <w:lang w:eastAsia="hr-HR"/>
        </w:rPr>
        <w:t xml:space="preserve"> dana</w:t>
      </w:r>
      <w:r>
        <w:rPr>
          <w:rFonts w:eastAsia="Times New Roman" w:cs="Times New Roman" w:ascii="Times New Roman" w:hAnsi="Times New Roman"/>
          <w:sz w:val="24"/>
          <w:szCs w:val="24"/>
          <w:lang w:eastAsia="hr-HR"/>
        </w:rPr>
        <w:t xml:space="preserve"> od dana objave Natječaja kod nadležne službe za zapošljavanje (</w:t>
      </w:r>
      <w:hyperlink r:id="rId3">
        <w:r>
          <w:rPr>
            <w:rStyle w:val="Style9"/>
            <w:rFonts w:eastAsia="Times New Roman" w:cs="Times New Roman" w:ascii="Times New Roman" w:hAnsi="Times New Roman"/>
            <w:i/>
            <w:iCs/>
            <w:sz w:val="24"/>
            <w:szCs w:val="24"/>
            <w:lang w:eastAsia="hr-HR"/>
          </w:rPr>
          <w:t>www.hzz.hr</w:t>
        </w:r>
      </w:hyperlink>
      <w:r>
        <w:rPr>
          <w:rFonts w:eastAsia="Times New Roman" w:cs="Times New Roman" w:ascii="Times New Roman" w:hAnsi="Times New Roman"/>
          <w:sz w:val="24"/>
          <w:szCs w:val="24"/>
          <w:lang w:eastAsia="hr-HR"/>
        </w:rPr>
        <w:t xml:space="preserve">)  na adresu: </w:t>
      </w:r>
      <w:r>
        <w:rPr>
          <w:rFonts w:eastAsia="Times New Roman" w:cs="Times New Roman" w:ascii="Times New Roman" w:hAnsi="Times New Roman"/>
          <w:b/>
          <w:bCs/>
          <w:sz w:val="24"/>
          <w:szCs w:val="24"/>
          <w:lang w:eastAsia="hr-HR"/>
        </w:rPr>
        <w:t xml:space="preserve">Dom za žrtve nasilja u obitelji NOVI POČETAK, Povjerenstvo za provedbu Javnog natječaja za zasnivanje radnog odnosa u Domu za žrtve nasilja u obitelji NOVI POČETAK uz naznaku “Javni natječaj za zasnivanje radnog odnosa u Domu za žrtve nasilja u obitelji NOVI POČETAK,” na adresu Krapina, Magistratska 1. </w:t>
      </w:r>
    </w:p>
    <w:p>
      <w:pPr>
        <w:pStyle w:val="Normal"/>
        <w:spacing w:lineRule="auto" w:line="240" w:before="0" w:after="0"/>
        <w:jc w:val="both"/>
        <w:rPr>
          <w:rFonts w:ascii="Times New Roman" w:hAnsi="Times New Roman" w:eastAsia="Times New Roman" w:cs="Times New Roman"/>
          <w:b/>
          <w:sz w:val="24"/>
          <w:szCs w:val="24"/>
          <w:lang w:eastAsia="hr-HR"/>
        </w:rPr>
      </w:pPr>
      <w:r>
        <w:rPr>
          <w:rFonts w:eastAsia="Times New Roman" w:cs="Times New Roman" w:ascii="Times New Roman" w:hAnsi="Times New Roman"/>
          <w:b/>
          <w:sz w:val="24"/>
          <w:szCs w:val="24"/>
          <w:lang w:eastAsia="hr-HR"/>
        </w:rPr>
      </w:r>
    </w:p>
    <w:p>
      <w:pPr>
        <w:pStyle w:val="Normal"/>
        <w:spacing w:lineRule="auto" w:line="240" w:before="0" w:after="0"/>
        <w:jc w:val="both"/>
        <w:rPr>
          <w:rFonts w:ascii="Times New Roman" w:hAnsi="Times New Roman" w:eastAsia="Times New Roman" w:cs="Times New Roman"/>
          <w:b/>
          <w:sz w:val="24"/>
          <w:szCs w:val="24"/>
          <w:lang w:eastAsia="hr-HR"/>
        </w:rPr>
      </w:pPr>
      <w:r>
        <w:rPr>
          <w:rFonts w:eastAsia="Times New Roman" w:cs="Times New Roman" w:ascii="Times New Roman" w:hAnsi="Times New Roman"/>
          <w:b/>
          <w:sz w:val="24"/>
          <w:szCs w:val="24"/>
          <w:lang w:eastAsia="hr-HR"/>
        </w:rPr>
        <w:t>Urednom prijavom smatra se prijava koja sadrži sve podatke i priloge navedene u Natječaju.</w:t>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Osobe koje neće podnijeti pravodobnu i urednu prijavu ili neće ispunjavati formalne uvjete iz Natječaja neće se smatrati kandidatima prijavljenim na Natječaj i o istome će biti pisano obaviještene.</w:t>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Kandidat koji bude izabran dužan je dostaviti uvjerenje o zdravstvenoj sposobnosti prije zasnivanja radnog odnosa.</w:t>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O rezultatima Natječaja kandidati će biti obaviješteni u roku od 60 dana od dana isteka roka za podnošenje prijava.</w:t>
      </w:r>
    </w:p>
    <w:p>
      <w:pPr>
        <w:pStyle w:val="Normal"/>
        <w:spacing w:lineRule="auto" w:line="240" w:before="0" w:after="0"/>
        <w:jc w:val="both"/>
        <w:rPr>
          <w:rFonts w:ascii="Times New Roman" w:hAnsi="Times New Roman" w:eastAsia="Times New Roman" w:cs="Times New Roman"/>
          <w:b/>
          <w:sz w:val="24"/>
          <w:szCs w:val="24"/>
          <w:lang w:eastAsia="hr-HR"/>
        </w:rPr>
      </w:pPr>
      <w:r>
        <w:rPr>
          <w:rFonts w:eastAsia="Times New Roman" w:cs="Times New Roman" w:ascii="Times New Roman" w:hAnsi="Times New Roman"/>
          <w:sz w:val="24"/>
          <w:szCs w:val="24"/>
          <w:lang w:eastAsia="hr-HR"/>
        </w:rPr>
        <w:tab/>
        <w:tab/>
        <w:tab/>
        <w:tab/>
        <w:tab/>
        <w:tab/>
        <w:t xml:space="preserve">  </w:t>
      </w:r>
    </w:p>
    <w:p>
      <w:pPr>
        <w:pStyle w:val="Normal"/>
        <w:tabs>
          <w:tab w:val="clear" w:pos="708"/>
          <w:tab w:val="left" w:pos="7255" w:leader="none"/>
        </w:tabs>
        <w:spacing w:lineRule="auto" w:line="240" w:before="0" w:after="0"/>
        <w:jc w:val="both"/>
        <w:rPr>
          <w:rFonts w:ascii="Times New Roman" w:hAnsi="Times New Roman" w:eastAsia="Times New Roman" w:cs="Times New Roman"/>
          <w:b/>
          <w:sz w:val="24"/>
          <w:szCs w:val="24"/>
          <w:lang w:eastAsia="hr-HR"/>
        </w:rPr>
      </w:pPr>
      <w:r>
        <w:rPr>
          <w:rFonts w:eastAsia="Times New Roman" w:cs="Times New Roman" w:ascii="Times New Roman" w:hAnsi="Times New Roman"/>
          <w:b/>
          <w:sz w:val="24"/>
          <w:szCs w:val="24"/>
          <w:lang w:eastAsia="hr-HR"/>
        </w:rPr>
        <w:t xml:space="preserve">                                                                                                            </w:t>
      </w:r>
      <w:r>
        <w:rPr>
          <w:rFonts w:eastAsia="Times New Roman" w:cs="Times New Roman" w:ascii="Times New Roman" w:hAnsi="Times New Roman"/>
          <w:b/>
          <w:sz w:val="24"/>
          <w:szCs w:val="24"/>
          <w:lang w:eastAsia="hr-HR"/>
        </w:rPr>
        <w:t>RAVNATELJICA</w:t>
      </w:r>
    </w:p>
    <w:p>
      <w:pPr>
        <w:pStyle w:val="Normal"/>
        <w:spacing w:lineRule="auto" w:line="240" w:before="0" w:after="0"/>
        <w:jc w:val="both"/>
        <w:rPr>
          <w:rFonts w:ascii="Times New Roman" w:hAnsi="Times New Roman" w:eastAsia="Times New Roman" w:cs="Times New Roman"/>
          <w:b/>
          <w:bCs/>
          <w:sz w:val="24"/>
          <w:szCs w:val="24"/>
          <w:lang w:eastAsia="hr-HR"/>
        </w:rPr>
      </w:pPr>
      <w:r>
        <w:rPr>
          <w:rFonts w:eastAsia="Times New Roman" w:cs="Times New Roman" w:ascii="Times New Roman" w:hAnsi="Times New Roman"/>
          <w:sz w:val="24"/>
          <w:szCs w:val="24"/>
          <w:lang w:eastAsia="hr-HR"/>
        </w:rPr>
        <w:t xml:space="preserve">                                                                                                   </w:t>
      </w:r>
      <w:r>
        <w:rPr>
          <w:rFonts w:eastAsia="Times New Roman" w:cs="Times New Roman" w:ascii="Times New Roman" w:hAnsi="Times New Roman"/>
          <w:b/>
          <w:bCs/>
          <w:sz w:val="24"/>
          <w:szCs w:val="24"/>
          <w:lang w:eastAsia="hr-HR"/>
        </w:rPr>
        <w:t>Lovorka Latin, mag. soc. rada</w:t>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r>
    </w:p>
    <w:p>
      <w:pPr>
        <w:pStyle w:val="Normal"/>
        <w:spacing w:lineRule="auto" w:line="240" w:before="0" w:after="0"/>
        <w:jc w:val="both"/>
        <w:rPr>
          <w:b/>
          <w:bCs/>
        </w:rPr>
      </w:pPr>
      <w:r>
        <w:rPr>
          <w:rFonts w:eastAsia="Times New Roman" w:cs="Times New Roman" w:ascii="Times New Roman" w:hAnsi="Times New Roman"/>
          <w:b/>
          <w:bCs/>
          <w:sz w:val="24"/>
          <w:szCs w:val="24"/>
          <w:lang w:eastAsia="hr-HR"/>
        </w:rPr>
        <w:t>DOSTAVITI:</w:t>
      </w:r>
    </w:p>
    <w:p>
      <w:pPr>
        <w:pStyle w:val="Normal"/>
        <w:numPr>
          <w:ilvl w:val="0"/>
          <w:numId w:val="2"/>
        </w:numPr>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Hrvatski zavod za zapošljavanje, Krapina,</w:t>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xml:space="preserve">            </w:t>
      </w:r>
      <w:r>
        <w:rPr>
          <w:rFonts w:eastAsia="Times New Roman" w:cs="Times New Roman" w:ascii="Times New Roman" w:hAnsi="Times New Roman"/>
          <w:sz w:val="24"/>
          <w:szCs w:val="24"/>
          <w:lang w:eastAsia="hr-HR"/>
        </w:rPr>
        <w:t>Ulica Ksavera Šandora Đalskog 3,</w:t>
      </w:r>
    </w:p>
    <w:p>
      <w:pPr>
        <w:pStyle w:val="Normal"/>
        <w:numPr>
          <w:ilvl w:val="0"/>
          <w:numId w:val="2"/>
        </w:numPr>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xml:space="preserve">Dom za žrtve nasilja u obitelji NOVI POČETAK, </w:t>
      </w:r>
    </w:p>
    <w:p>
      <w:pPr>
        <w:pStyle w:val="Normal"/>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 xml:space="preserve">            </w:t>
      </w:r>
      <w:r>
        <w:rPr>
          <w:rFonts w:eastAsia="Times New Roman" w:cs="Times New Roman" w:ascii="Times New Roman" w:hAnsi="Times New Roman"/>
          <w:sz w:val="24"/>
          <w:szCs w:val="24"/>
          <w:lang w:eastAsia="hr-HR"/>
        </w:rPr>
        <w:t>za objavu,</w:t>
      </w:r>
    </w:p>
    <w:p>
      <w:pPr>
        <w:pStyle w:val="Normal"/>
        <w:numPr>
          <w:ilvl w:val="0"/>
          <w:numId w:val="2"/>
        </w:numPr>
        <w:spacing w:lineRule="auto" w:line="240" w:before="0" w:after="0"/>
        <w:jc w:val="both"/>
        <w:rPr>
          <w:rFonts w:ascii="Times New Roman" w:hAnsi="Times New Roman" w:eastAsia="Times New Roman" w:cs="Times New Roman"/>
          <w:sz w:val="24"/>
          <w:szCs w:val="24"/>
          <w:lang w:eastAsia="hr-HR"/>
        </w:rPr>
      </w:pPr>
      <w:r>
        <w:rPr>
          <w:rFonts w:eastAsia="Times New Roman" w:cs="Times New Roman" w:ascii="Times New Roman" w:hAnsi="Times New Roman"/>
          <w:sz w:val="24"/>
          <w:szCs w:val="24"/>
          <w:lang w:eastAsia="hr-HR"/>
        </w:rPr>
        <w:t>Pismohrana.</w:t>
      </w:r>
    </w:p>
    <w:sectPr>
      <w:headerReference w:type="default" r:id="rId4"/>
      <w:type w:val="nextPage"/>
      <w:pgSz w:w="11906" w:h="16838"/>
      <w:pgMar w:left="1417" w:right="1417" w:gutter="0" w:header="1417" w:top="1582"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swiss"/>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 w:name="Calibri">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spacing w:before="0" w:after="160"/>
      <w:rPr/>
    </w:pPr>
    <w:r>
      <w:rPr/>
      <w:drawing>
        <wp:anchor behindDoc="0" distT="0" distB="0" distL="0" distR="0" simplePos="0" locked="0" layoutInCell="0" allowOverlap="1" relativeHeight="4">
          <wp:simplePos x="0" y="0"/>
          <wp:positionH relativeFrom="column">
            <wp:posOffset>4617720</wp:posOffset>
          </wp:positionH>
          <wp:positionV relativeFrom="paragraph">
            <wp:posOffset>-381000</wp:posOffset>
          </wp:positionV>
          <wp:extent cx="1143000" cy="304800"/>
          <wp:effectExtent l="0" t="0" r="0" b="0"/>
          <wp:wrapSquare wrapText="largest"/>
          <wp:docPr id="1" name="Slik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descr=""/>
                  <pic:cNvPicPr>
                    <a:picLocks noChangeAspect="1" noChangeArrowheads="1"/>
                  </pic:cNvPicPr>
                </pic:nvPicPr>
                <pic:blipFill>
                  <a:blip r:embed="rId1"/>
                  <a:stretch>
                    <a:fillRect/>
                  </a:stretch>
                </pic:blipFill>
                <pic:spPr bwMode="auto">
                  <a:xfrm>
                    <a:off x="0" y="0"/>
                    <a:ext cx="1143000" cy="304800"/>
                  </a:xfrm>
                  <a:prstGeom prst="rect">
                    <a:avLst/>
                  </a:prstGeom>
                  <a:noFill/>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numFmt w:val="bullet"/>
      <w:lvlText w:val="-"/>
      <w:lvlJc w:val="left"/>
      <w:pPr>
        <w:tabs>
          <w:tab w:val="num" w:pos="630"/>
        </w:tabs>
        <w:ind w:left="630" w:hanging="360"/>
      </w:pPr>
      <w:rPr>
        <w:rFonts w:ascii="Times New Roman" w:hAnsi="Times New Roman" w:cs="Times New Roman" w:hint="default"/>
      </w:rPr>
    </w:lvl>
    <w:lvl w:ilvl="1">
      <w:start w:val="1"/>
      <w:numFmt w:val="bullet"/>
      <w:lvlText w:val="o"/>
      <w:lvlJc w:val="left"/>
      <w:pPr>
        <w:tabs>
          <w:tab w:val="num" w:pos="1200"/>
        </w:tabs>
        <w:ind w:left="1200" w:hanging="360"/>
      </w:pPr>
      <w:rPr>
        <w:rFonts w:ascii="Courier New" w:hAnsi="Courier New" w:cs="Courier New" w:hint="default"/>
      </w:rPr>
    </w:lvl>
    <w:lvl w:ilvl="2">
      <w:start w:val="1"/>
      <w:numFmt w:val="bullet"/>
      <w:lvlText w:val=""/>
      <w:lvlJc w:val="left"/>
      <w:pPr>
        <w:tabs>
          <w:tab w:val="num" w:pos="1920"/>
        </w:tabs>
        <w:ind w:left="1920" w:hanging="360"/>
      </w:pPr>
      <w:rPr>
        <w:rFonts w:ascii="Wingdings" w:hAnsi="Wingdings" w:cs="Wingdings" w:hint="default"/>
      </w:rPr>
    </w:lvl>
    <w:lvl w:ilvl="3">
      <w:start w:val="1"/>
      <w:numFmt w:val="bullet"/>
      <w:lvlText w:val=""/>
      <w:lvlJc w:val="left"/>
      <w:pPr>
        <w:tabs>
          <w:tab w:val="num" w:pos="2640"/>
        </w:tabs>
        <w:ind w:left="2640" w:hanging="360"/>
      </w:pPr>
      <w:rPr>
        <w:rFonts w:ascii="Symbol" w:hAnsi="Symbol" w:cs="Symbol" w:hint="default"/>
      </w:rPr>
    </w:lvl>
    <w:lvl w:ilvl="4">
      <w:start w:val="1"/>
      <w:numFmt w:val="bullet"/>
      <w:lvlText w:val="o"/>
      <w:lvlJc w:val="left"/>
      <w:pPr>
        <w:tabs>
          <w:tab w:val="num" w:pos="3360"/>
        </w:tabs>
        <w:ind w:left="3360" w:hanging="360"/>
      </w:pPr>
      <w:rPr>
        <w:rFonts w:ascii="Courier New" w:hAnsi="Courier New" w:cs="Courier New" w:hint="default"/>
      </w:rPr>
    </w:lvl>
    <w:lvl w:ilvl="5">
      <w:start w:val="1"/>
      <w:numFmt w:val="bullet"/>
      <w:lvlText w:val=""/>
      <w:lvlJc w:val="left"/>
      <w:pPr>
        <w:tabs>
          <w:tab w:val="num" w:pos="4080"/>
        </w:tabs>
        <w:ind w:left="4080" w:hanging="360"/>
      </w:pPr>
      <w:rPr>
        <w:rFonts w:ascii="Wingdings" w:hAnsi="Wingdings" w:cs="Wingdings" w:hint="default"/>
      </w:rPr>
    </w:lvl>
    <w:lvl w:ilvl="6">
      <w:start w:val="1"/>
      <w:numFmt w:val="bullet"/>
      <w:lvlText w:val=""/>
      <w:lvlJc w:val="left"/>
      <w:pPr>
        <w:tabs>
          <w:tab w:val="num" w:pos="4800"/>
        </w:tabs>
        <w:ind w:left="4800" w:hanging="360"/>
      </w:pPr>
      <w:rPr>
        <w:rFonts w:ascii="Symbol" w:hAnsi="Symbol" w:cs="Symbol" w:hint="default"/>
      </w:rPr>
    </w:lvl>
    <w:lvl w:ilvl="7">
      <w:start w:val="1"/>
      <w:numFmt w:val="bullet"/>
      <w:lvlText w:val="o"/>
      <w:lvlJc w:val="left"/>
      <w:pPr>
        <w:tabs>
          <w:tab w:val="num" w:pos="5520"/>
        </w:tabs>
        <w:ind w:left="5520" w:hanging="360"/>
      </w:pPr>
      <w:rPr>
        <w:rFonts w:ascii="Courier New" w:hAnsi="Courier New" w:cs="Courier New" w:hint="default"/>
      </w:rPr>
    </w:lvl>
    <w:lvl w:ilvl="8">
      <w:start w:val="1"/>
      <w:numFmt w:val="bullet"/>
      <w:lvlText w:val=""/>
      <w:lvlJc w:val="left"/>
      <w:pPr>
        <w:tabs>
          <w:tab w:val="num" w:pos="6240"/>
        </w:tabs>
        <w:ind w:left="624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character" w:styleId="CommentReference">
    <w:name w:val="annotation reference"/>
    <w:basedOn w:val="DefaultParagraphFont"/>
    <w:uiPriority w:val="99"/>
    <w:semiHidden/>
    <w:unhideWhenUsed/>
    <w:qFormat/>
    <w:rsid w:val="005074d0"/>
    <w:rPr>
      <w:sz w:val="16"/>
      <w:szCs w:val="16"/>
    </w:rPr>
  </w:style>
  <w:style w:type="character" w:styleId="TekstkomentaraChar" w:customStyle="1">
    <w:name w:val="Tekst komentara Char"/>
    <w:basedOn w:val="DefaultParagraphFont"/>
    <w:uiPriority w:val="99"/>
    <w:semiHidden/>
    <w:qFormat/>
    <w:rsid w:val="005074d0"/>
    <w:rPr>
      <w:sz w:val="20"/>
      <w:szCs w:val="20"/>
    </w:rPr>
  </w:style>
  <w:style w:type="character" w:styleId="PredmetkomentaraChar" w:customStyle="1">
    <w:name w:val="Predmet komentara Char"/>
    <w:basedOn w:val="TekstkomentaraChar"/>
    <w:link w:val="annotationsubject"/>
    <w:uiPriority w:val="99"/>
    <w:semiHidden/>
    <w:qFormat/>
    <w:rsid w:val="005074d0"/>
    <w:rPr>
      <w:b/>
      <w:bCs/>
      <w:sz w:val="20"/>
      <w:szCs w:val="20"/>
    </w:rPr>
  </w:style>
  <w:style w:type="character" w:styleId="TekstbaloniaChar" w:customStyle="1">
    <w:name w:val="Tekst balončića Char"/>
    <w:basedOn w:val="DefaultParagraphFont"/>
    <w:link w:val="BalloonText"/>
    <w:uiPriority w:val="99"/>
    <w:semiHidden/>
    <w:qFormat/>
    <w:rsid w:val="005074d0"/>
    <w:rPr>
      <w:rFonts w:ascii="Segoe UI" w:hAnsi="Segoe UI" w:cs="Segoe UI"/>
      <w:sz w:val="18"/>
      <w:szCs w:val="18"/>
    </w:rPr>
  </w:style>
  <w:style w:type="character" w:styleId="Strong">
    <w:name w:val="Strong"/>
    <w:basedOn w:val="DefaultParagraphFont"/>
    <w:uiPriority w:val="22"/>
    <w:qFormat/>
    <w:rsid w:val="00c85eac"/>
    <w:rPr>
      <w:b/>
      <w:bCs/>
    </w:rPr>
  </w:style>
  <w:style w:type="character" w:styleId="Hyperlink">
    <w:name w:val="Hyperlink"/>
    <w:rPr>
      <w:color w:val="000080"/>
      <w:u w:val="single"/>
    </w:rPr>
  </w:style>
  <w:style w:type="paragraph" w:styleId="Stilnaslova">
    <w:name w:val="Stil naslova"/>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CommentText">
    <w:name w:val="annotation text"/>
    <w:basedOn w:val="Normal"/>
    <w:link w:val="TekstkomentaraChar"/>
    <w:uiPriority w:val="99"/>
    <w:semiHidden/>
    <w:unhideWhenUsed/>
    <w:rsid w:val="005074d0"/>
    <w:pPr>
      <w:spacing w:lineRule="auto" w:line="240"/>
    </w:pPr>
    <w:rPr>
      <w:sz w:val="20"/>
      <w:szCs w:val="20"/>
    </w:rPr>
  </w:style>
  <w:style w:type="paragraph" w:styleId="annotationsubject">
    <w:name w:val="annotation subject"/>
    <w:basedOn w:val="CommentText"/>
    <w:next w:val="CommentText"/>
    <w:link w:val="PredmetkomentaraChar"/>
    <w:uiPriority w:val="99"/>
    <w:semiHidden/>
    <w:unhideWhenUsed/>
    <w:qFormat/>
    <w:rsid w:val="005074d0"/>
    <w:pPr/>
    <w:rPr>
      <w:b/>
      <w:bCs/>
    </w:rPr>
  </w:style>
  <w:style w:type="paragraph" w:styleId="BalloonText">
    <w:name w:val="Balloon Text"/>
    <w:basedOn w:val="Normal"/>
    <w:link w:val="TekstbaloniaChar"/>
    <w:uiPriority w:val="99"/>
    <w:semiHidden/>
    <w:unhideWhenUsed/>
    <w:qFormat/>
    <w:rsid w:val="005074d0"/>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8a27c0"/>
    <w:pPr>
      <w:spacing w:before="0" w:after="160"/>
      <w:ind w:left="720"/>
      <w:contextualSpacing/>
    </w:pPr>
    <w:rPr/>
  </w:style>
  <w:style w:type="paragraph" w:styleId="NormalWeb">
    <w:name w:val="Normal (Web)"/>
    <w:basedOn w:val="Normal"/>
    <w:uiPriority w:val="99"/>
    <w:semiHidden/>
    <w:unhideWhenUsed/>
    <w:qFormat/>
    <w:rsid w:val="00c85eac"/>
    <w:pPr>
      <w:spacing w:lineRule="auto" w:line="240" w:beforeAutospacing="1" w:afterAutospacing="1"/>
    </w:pPr>
    <w:rPr>
      <w:rFonts w:ascii="Times New Roman" w:hAnsi="Times New Roman" w:eastAsia="Times New Roman" w:cs="Times New Roman"/>
      <w:sz w:val="24"/>
      <w:szCs w:val="24"/>
      <w:lang w:eastAsia="hr-HR"/>
    </w:rPr>
  </w:style>
  <w:style w:type="paragraph" w:styleId="HeaderandFooter">
    <w:name w:val="Header and Footer"/>
    <w:basedOn w:val="Normal"/>
    <w:qFormat/>
    <w:pPr>
      <w:suppressLineNumbers/>
      <w:tabs>
        <w:tab w:val="clear" w:pos="708"/>
        <w:tab w:val="center" w:pos="4536" w:leader="none"/>
        <w:tab w:val="right" w:pos="9072" w:leader="none"/>
      </w:tabs>
    </w:pPr>
    <w:rPr/>
  </w:style>
  <w:style w:type="paragraph" w:styleId="Header">
    <w:name w:val="header"/>
    <w:basedOn w:val="HeaderandFooter"/>
    <w:pPr>
      <w:suppressLineNumbers/>
    </w:pPr>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ranitelji.gov.hr/zaposljavanje-843/843" TargetMode="External"/><Relationship Id="rId3" Type="http://schemas.openxmlformats.org/officeDocument/2006/relationships/hyperlink" Target="http://www.hzz.hr/"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92294-40F6-4DE0-9325-43FAF256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Application>LibreOffice/25.2.0.3$Windows_X86_64 LibreOffice_project/e1cf4a87eb02d755bce1a01209907ea5ddc8f069</Application>
  <AppVersion>15.0000</AppVersion>
  <Pages>4</Pages>
  <Words>1441</Words>
  <Characters>8331</Characters>
  <CharactersWithSpaces>9921</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2020-11-13T07:42:00Z</dcterms:created>
  <dc:creator>Korisnik</dc:creator>
  <dc:description/>
  <dc:language>hr-HR</dc:language>
  <cp:lastModifiedBy/>
  <cp:lastPrinted>2020-12-02T12:05:00Z</cp:lastPrinted>
  <dcterms:modified xsi:type="dcterms:W3CDTF">2025-03-22T11:49:22Z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file>